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2024/94 vom 13. März 2025</w:t>
      </w:r>
    </w:p>
    <w:p>
      <w:r>
        <w:t>Sg Versicherungsgericht, 2025-03-13, DE</w:t>
      </w:r>
    </w:p>
    <w:p>
      <w:r>
        <w:rPr>
          <w:b/>
        </w:rPr>
        <w:t xml:space="preserve">Quelle: </w:t>
      </w:r>
      <w:r>
        <w:t>https://mcp.opencaselaw.ch/entscheid/sg_publikationen_IV 2024_94</w:t>
      </w:r>
    </w:p>
    <w:p>
      <w:r>
        <w:t>FR: SG_VERSICHERUNGSGERICHT IV 2024/94 du 13 mars 2025</w:t>
      </w:r>
    </w:p>
    <w:p>
      <w:r>
        <w:t>IT: SG_VERSICHERUNGSGERICHT IV 2024/94 del 13 marzo 2025</w:t>
      </w:r>
    </w:p>
    <w:p>
      <w:pPr>
        <w:pStyle w:val="Heading2"/>
      </w:pPr>
      <w:r>
        <w:t>Regeste</w:t>
      </w:r>
    </w:p>
    <w:p>
      <w:r>
        <w:t>Art. 42quinquies IVG. Art. 39c IVV. Assistenzbeitrag. Gedeckte Hilfeleistungen. Umfang. Bedarf. Festsetzung unter besonderer Berücksichtigung nicht körperlicher, sondern geistiger Beeinträchtigungen (Entscheid des Versicherungsgerichts des Kantons St. Gallen vom 13. März 2025, IV 2024/94). Beim Bundesgericht angefochten.</w:t>
      </w:r>
    </w:p>
    <w:p>
      <w:pPr>
        <w:pStyle w:val="Heading2"/>
      </w:pPr>
      <w:r>
        <w:t>Erwägungen</w:t>
      </w:r>
    </w:p>
    <w:p>
      <w:r>
        <w:rPr>
          <w:b/>
        </w:rPr>
        <w:t>E. 1</w:t>
      </w:r>
    </w:p>
    <w:p>
      <w:r>
        <w:t>IV 2024/94 8/12</w:t>
      </w:r>
    </w:p>
    <w:p>
      <w:r>
        <w:t>Da dieses Beschwerdeverfahren die Überprüfung der a ngefochtenen Verfügung auf deren Rechtmässigkeit bezweckt, muss sein Gegenstand jene m des vorangegangenen Verwaltungsverfahrens entsprechen. Dieses hat die P rüfung eines Begehrens um einen Assistenzbeitrag vom 4. September 2019 beinhaltet. Folglich ist auch in diesem Beschwerdeverfahren zu prüfen, ob der Beschwerdeführer im hier massgebe nden Zeitraum ab September 2019 einen Anspruch auf einen Assistenzbeitrag gehabt hat.</w:t>
      </w:r>
    </w:p>
    <w:p>
      <w:r>
        <w:rPr>
          <w:b/>
        </w:rPr>
        <w:t>E. 2.1</w:t>
      </w:r>
    </w:p>
    <w:p>
      <w:r>
        <w:t>Gemäss dem Art. 42quater Abs. 1 IVG haben volljährige, zu Hause lebende Vers icherte, denen eine Hilflosenentschädigung ausgerichtet wird, eine n Anspruch auf einen Assistenzbeitrag. Diese Voraussetzungen sind vorliegend offenkundig erfüllt . Die Grundlage für die Berechnung des Assistenzbeitrages ist die für die Hilfeleistungen ben ötigte Zeit, von der allerdings gemäss dem Art. 42sexies Abs. 1 IVG unter anderem jene Zeit abgezogen wird, die dem Gegenwert der Hilflosenentschädigung entspricht. Die Hilflosenent schädigung hat hier einen Assistenzbedarf von 34,55 Stunden pro Monat abgedeckt.</w:t>
      </w:r>
    </w:p>
    <w:p>
      <w:r>
        <w:rPr>
          <w:b/>
        </w:rPr>
        <w:t>E. 2.2</w:t>
      </w:r>
    </w:p>
    <w:p>
      <w:r>
        <w:t>Der gesamte Zeitaufwand, der für Assistenzleistunge n benötigt wird, ist minutengenau zu ermitteln. Das Versicherungsgericht des Kantons St. Gallen hat den von der Beschwerdegegnerin für die Assistenz in der eigenen Wohnung ermittelten Aufwand im Entscheid IV 2021/238 vom 21. Juli 2022 als überwiegend wahrscheinlich zutreffend qualifiziert (vgl. E. 2.2), weshalb lediglich zu prüfen blei bt, wie hoch der relevante Aufwand für ausserhäusliche Aktivitäten gewesen ist. In der Verfügung vom 19. November 2021, die vom Versicherungsgericht mit dem Entscheid IV 2021/238 vom 21. Juli 2022 aufgehoben worden ist, hatte die Beschwerdegegnerin einen Assistenzbedarf für ausserhäusliche Aktivitäten von durchschnittlich fünf Minuten pro Tag berücksichtigt, was vom Versicherungsgericht als augenscheinlich unzureichend qualifiziert worden wa r. Der aktuellen Verfügung liegt ein Assistenzbedarf von 21 + 13 Minuten zugrunde, wobei allerdings vom Bedarf von 13 Minuten im Zusammenhang mit ehrenamtlichen Tätigkeiten nur ein Anteil von fünf Prozent entsprechend dem von der Beschwerdegegnerin unterstellten Pensum von zwei Stunden pro Woche (= 5% eines Vollpensums) berücksichtigt worden ist (vgl. IV -act. 447–16 ff.). Der Einstufung scheint die generelle Ansic ht der Beschwerdegegnerin zugrunde zu liegen, dass der Bes chwerdeführerin sein Leben an und für sich mehr oder weniger selbständig meistern könne, was d ie Beschwerdegegnerin denn auch in ihrer Beschwerdeantwort zum Ausdruck gebracht hat. Diese Einschätzung erweist sich angesichts der Aktenlage als unzutreffend. Der Beschwerdeführer weiss in seiner Freizeit nichts mit sich anzufangen, ausser in den Wald spazieren zu gehen oder immer wie der dieselben Filme anzuschauen. Er würde sich nicht gesund ernähren, keinen geregelten Tages ablauf einhalten und kaum mit Dritten kommunizieren. Er ist nicht in der Lage, eine E -Mail zu verfassen. Via WhatsApp kann er keine Nachrichten mehr versenden, nachdem (offenbar zum z weiten Mal) eine Anzeige wegen unsittlichen IV 2024/94 9/12</w:t>
      </w:r>
    </w:p>
    <w:p>
      <w:r>
        <w:t>Verhaltens gegen ihn erstattet worden ist. Erhalten e Nachrichten kann er sich zwar mittels eines digitalen Assistenten vorlesen lassen, aber oft muss seine Mutter den Inhalt für ihn in einfache Sprache übersetzen. Fast sämtliche Korrespondenz mit Dritte n läuft über die Mutter. Offenbar täuscht ein selbstbewusstes Auftreten des Beschwerdeführers, de r nota bene eine Schauspielausbildung absolviert hat und deshalb gewohnt ist, in bestimmt e Rollen zu schlüpfen, über seine stark ausgeprägten Defizite bezüglich d er alltäglichen Lebensführung und insbesondere der gesellschaftlichen Teilhabe hinweg, weshalb der Beschwerdeführer bei den Abklärungsgesprächen mit den Sachbearbeitern der Beschwerdegegnerin überwieg end wahrscheinlich einen falschen Eindruck erweckt hat. Selbst die Mutter, die den Beschwerdeführer schon s ein ganzes Leben lang intensiv betreut hat und seine effektiven Defizite wohl am besten einschätzen kann, dürfte ihrem Sohn teilweise zu viel zutrauen, denn die RAD-Ärztin Dr. C.___ hat in ihren überzeugenden Ausführungen wiederholt darauf hingewiesen, dass die ausserhäuslichen Aktiv itäten den Beschwerdeführer überforderten und dass insbesondere die beruflichen Ambitionen zu hoc h angesetzt worden seien. Dass der Beschwerdeführer weiterhin seine aus medizinischer Sicht zu hoch gesteckten Ziele verfolgen kann, ist wohl nur dank des immensen Betreuungsaufwandes, den die Mutter seit Jahren leistet, möglich. Jedenfalls steht mit dem erforderlichen Beweisgrad der überwiegenden Wahrscheinlichkeit fest, dass der Beschwerdeführer erheblich hilfsbedürftig und nicht teilweise oder überwiegend selbständig ist, wie die Beschwerdegegnerin unterstellt hat. Die Mutter hat den Beschwerdeführer mit einem Kind im Alter zwischen acht und zwölf Jahren verglichen, was sich bei einer Würdigung der entsprechenden Angaben in den Akten als überwiegend wahrscheinlich zutreff end erweist. Der Beschwerdeführer kann verschiedene Dinge ganz gut bewerkstelligen, ist aber auf eine gezielte Hilfe von aussen angewiesen. Bezüglich der Freizeitbeschäftigung weist er den gr össten Grad an Selbständigkeit auf. Er geht selbständig spazieren, hört Musik und sieht sich Filme an. Offenbar ist er in der Lage, selbständig eine Streaming-App zu bedienen. Für andere Freizeitaktivitäten muss er aber aufgefordert werden. Zudem benötigt er anfänglich jeweils eine Begleitung. Das entspricht einem Assistenzbedarf der Stufe 2 für den Bereich Hobbys und Sport. Für die Pflege von ge sellschaftlichen Kontakten benötigt der Beschwerdeführer einen deutlich höheren Grad an Unterstützung, denn er muss dazu angehalten sowie bei der Herstellung eines Kontaktes unterstützt wer den. Das Schreiben von Nachrichten bereitet ihm aber ebenfalls Mühe. Zudem hat sich gezeigt, dass er zumindest eine gewisse Tendenz zu Grenzüber- schreitungen zeigt, was eine Überwachung der Kommunikation erforderlich macht. Der Hilfebedarf für diesen Bereich entspricht also der Stufe 3. Bezüglich der Mobilität genügt eine blosse Anleitung nicht. Bei komplizierteren Anfahrtswegen muss der Beschwerdeführer abgeholt werden. Für das Aufsuchen von ihm bislang unbekannten Orten benötigt der Besc hwerdeführer bei den ersten drei Malen eine Begleitung. Das entspricht einem Assistenzbedarf de r Stufe 3 für den Teilbereich Mobilität. Für Ferienreisen und für das Kennenlernen von neuen Orte n ist der Beschwerdeführer klar auf Hilfe in einem grösseren Umfang angewiesen. Zwar ist nicht auszuschliessen, dass der Beschwerdeführer sich nach einigen Tagen mehrheitlich selbst an einem Fer ienort zurecht finden könnte, aber er benö tigt IV 2024/94 10/12</w:t>
      </w:r>
    </w:p>
    <w:p>
      <w:r>
        <w:t>zumindest für die Dauer der Eingewöhnung eine inten sive Begleitung. Auch bei Ausflügen ist eine Assistenz notwendig. Für den Teilbereich Ferien bes teht ein Assistenzbedarf der Stufe 3. Der Hilfebedarf bei der gesellschaftlichen Teilhabe und Freizeitgestaltung entspricht folglich insgesamt der Stufe 3 gemäss „FAKT2“. Der entsprechende Assistenz bedarf liegt gemäss dem Anhang 3 des Kreisschreibens über den Assistenzbedarf (KSAB) bei 35–59 Minuten. Wie das Versicherungsgericht des Kantons St. Gallen bereits im Entscheid IV 2021 /238 vom 21. Juli 2021 festgehalten hat, ist der Assistenzbeitrag als ein „Kostendach“ ausgestaltet. Er muss deshalb so festgesetzt werden, dass er den zu erwartenden Bedarf in jedem Fall abdecken kann. Fällt der effektive Bedarf tiefer aus, wird das „Kostendach“ nicht ausgeschöpft, weshalb es nicht schadet, wenn es sich als für einen Teil der Zeit zu hoch erweist. Das „Kostendach“ muss sich also am ob eren Rand der Bandbreite orientieren. Für die gesellschaftliche Teilhabe und Freizeitgestaltung i st folglich ein Assistenzbedarf von 59 Minuten zu berücksichtigen.</w:t>
      </w:r>
    </w:p>
    <w:p>
      <w:r>
        <w:rPr>
          <w:b/>
        </w:rPr>
        <w:t>E. 2.3</w:t>
      </w:r>
    </w:p>
    <w:p>
      <w:r>
        <w:t>Das Versicherungsgericht des Kantons St. Gallen hat im Entscheid IV 2021/238 vom 21. Juli 2021 darauf hingewiesen, dass nicht einzusehen ist, weshalb nur berufliche oder ehrenamtliche Tätigkeiten berücksichtigt werden sollten, die gewissen rein formalen Kriterien genügen. Ob es sich bei einem Engagement um einen Arbeitsvertrag im Sinne des OR, um einen Auftrag oder um eine andere Art von Vertragsverhältnis handelt, kann hinsichtlcih des relevanten Assistenzbedarfs offenkundig keine Rolle spielen. Ist eine versicherte Person in der L age und gewillt, erwerblichen oder ehrenamtlichen Tätigkeiten im weitesten Sinne nachzugehen, muss der Assistenzbeitrag so festgesetzt werden, dass sie auch effektiv die Möglichkeit hat, entsprechend en Engagements nachzugehen. Der Beschwerdeführer hat in der Vergangenheit wiederhol t bewiesen, dass er sich in verschiedenartiger Hinsicht engagieren will und kann. Zwar ist mit Bli ck auf die Ausführungen der RAD-Ärztin Dr. C.___ darauf hinzuweisen, dass es nicht dem Sinn und Zweck des Assistenzbeitrages entsprechen kann, an sich überfordernde Tätigkeiten mittels eines enorme n Betreuungsaufwandes zu ermöglichen. Aber andererseits geht es auch nicht an, dem Beschwerdeführer viele Engagements mit der Begründung zu verunmöglichen, er benötige dafür zu viel Assistenz. Massgebend ist, dass der Beschwerdeführer sich grundsätzlich ausserhäuslich betätigen kann und dass er dafür auf eine Assistenz angewiesen ist. Der Assistenzbedarf entspricht dabei grundsätzlich jene m für allgemeine freizeitliche Aktivitäten und gesellschaftliche Kontakte, also der Stufe 3 gemäss „FAKT2“. Da der Beschwerdeführer sich aber hauptsächlich für Organisationen und Vereine engagiert, die sich für Menschen mit Beeinträchtigungen einsetzen, hat er bislang jeweils von einer Betreuu ng durch die Vertragspartner profitiert, die ihm be i einer gewöhnlichen Erwerbstätigkeit in der freien Wirtschaft nicht geboten worden wäre. Auch in Zukuntf wird ein relevanter Teil der Assistenz durch die Ve rtragspartner erbracht werden, weshalb es sich rechtfertigt, von einem Hilfebedarf der Stufe 2 gemäss „FAKT2“ auszugehen. Die Bandbereite beträgt gemäss dem Anhang 3 des KSAB 31–70 Minuten. Da der Beschwerdeführer insgesamt nicht mehr als ein Halbtagespensum pro Woche leisten kann, benötigt er die Assistenzleistungen durchschnittlich nur IV 2024/94 11/12</w:t>
      </w:r>
    </w:p>
    <w:p>
      <w:r>
        <w:t>an einem Arbeitstag pro Woche, weshalb vom massgebe nden Wert von 70 Minuten nur ein Fünftel berücksichtigt werden kann, das sind durchschnittlich 14 Minuten pro Tag.</w:t>
      </w:r>
    </w:p>
    <w:p>
      <w:r>
        <w:rPr>
          <w:b/>
        </w:rPr>
        <w:t>E. 2.4</w:t>
      </w:r>
    </w:p>
    <w:p>
      <w:r>
        <w:t>Da die Beschwerdegegnerin nur 21,65 Minuten (= 21mi n + 13min × 5%) für ausserhäusliche Aktivitäten berücksichtigt hat, ist der von ihr erm ittelte Assistenzbedarf um 59 + 14 – 21,65 = 51,35 Minuten zu tief ausgefallen. Der Assistenzbeitrag ist folglich entsprechend höher festzusetzen. Weil mit Blick auf die bisherige Verfahrensgeschichte davon auszugehen ist, dass die Beschwerdegegnerin nicht fähig oder nicht willens ist, den Assistenzbedarf rechtsgenüglich zu ermitteln, bleibt nichts anderes übrig, als den Assistenzbeitrag gerichtlich festzus etzen. Für die gesellschaftliche Teilhabe und Freizeitgestaltung sowie für gemeinnützige oder ehr enamtliche Tätigkeiten ist ein Aufwand von insgesamt 73 Minuten pro Tag (vgl. E. 2.2 und 2.3 in fine) zu berücksichtigen, was 37,01 Stunden pro Monat entspricht (= 73 × 365 ÷ 12 ÷ 60). Damit ergi bt sich ein Gesamtbedarf von 80,1 Stunden pro Monat (= 37,01 + 3,55 + 39,54). Davon ist der durch den Gegenwert der Hilflosenentschädigung gedeckte Anteil von 34,55 Stunden abzuziehen. Der relevante Assistenzbedarf beläuft sich damit au f 45,55 Stunden pro Monat. Bei einem Ansatz von 34.3 0Franken pro Stunde ergibt sich ein Monatsbetrag von 1'562.35 Franken respektive von maximal 18'748.20 Franken pro Jahr.</w:t>
      </w:r>
    </w:p>
    <w:p>
      <w:r>
        <w:rPr>
          <w:b/>
        </w:rPr>
        <w:t>E. 3</w:t>
      </w:r>
    </w:p>
    <w:p>
      <w:r>
        <w:t>Die angesichts des durchschnittlichen Verfahrensauf wandes praxisgemäss auf 600 Franken festzusetzenden Gerichtskosten sind der unterliegen den Beschwerdegegnerin aufzuerlegen. Dem Beschwerdeführer wird der von ihm geleistete Kostenvorschuss von 600 Franken zurückerstattet. Entscheid 1. Dem Beschwerdeführer wird für die Zeit ab dem 1. Au gust 2023 ein Assistenzbeitrag an tatsächlich erbrachte Assistenzstunden von monatlich durchschnittlich 1'562.35 Franken respektive von maximal 18'748.20 Franken pro Kalenderjahr zugesprochen. 2. Die Beschwerdegegnerin hat die Gerichtskosten von 600 Franken zu bezahlen; dem Beschwerdeführer wird der von ihm geleistete Kostenvorschuss von 600 Franken zurückerstattet. IV 2024/94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